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80"/>
        <w:tblCellMar>
          <w:top w:w="75" w:type="dxa"/>
          <w:left w:w="75" w:type="dxa"/>
          <w:bottom w:w="75" w:type="dxa"/>
          <w:right w:w="75" w:type="dxa"/>
        </w:tblCellMar>
        <w:tblLook w:val="04A0" w:firstRow="1" w:lastRow="0" w:firstColumn="1" w:lastColumn="0" w:noHBand="0" w:noVBand="1"/>
      </w:tblPr>
      <w:tblGrid>
        <w:gridCol w:w="7475"/>
      </w:tblGrid>
      <w:tr w:rsidR="0066536F" w:rsidRPr="0066536F" w:rsidTr="0066536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66536F" w:rsidRPr="0066536F" w:rsidRDefault="0066536F" w:rsidP="0066536F">
            <w:pPr>
              <w:spacing w:after="0" w:line="240" w:lineRule="auto"/>
              <w:jc w:val="center"/>
              <w:rPr>
                <w:rFonts w:ascii="Times New Roman" w:eastAsia="Times New Roman" w:hAnsi="Times New Roman" w:cs="Times New Roman"/>
                <w:sz w:val="24"/>
                <w:szCs w:val="24"/>
              </w:rPr>
            </w:pPr>
            <w:r w:rsidRPr="0066536F">
              <w:rPr>
                <w:rFonts w:ascii="Times New Roman" w:eastAsia="Times New Roman" w:hAnsi="Times New Roman" w:cs="Times New Roman"/>
                <w:b/>
                <w:bCs/>
                <w:sz w:val="24"/>
                <w:szCs w:val="24"/>
              </w:rPr>
              <w:t>James v Crystal Springs Water</w:t>
            </w:r>
          </w:p>
        </w:tc>
      </w:tr>
      <w:tr w:rsidR="0066536F" w:rsidRPr="0066536F" w:rsidTr="0066536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66536F" w:rsidRPr="0066536F" w:rsidRDefault="0066536F" w:rsidP="0066536F">
            <w:pPr>
              <w:spacing w:after="0" w:line="240" w:lineRule="auto"/>
              <w:jc w:val="center"/>
              <w:rPr>
                <w:rFonts w:ascii="Times New Roman" w:eastAsia="Times New Roman" w:hAnsi="Times New Roman" w:cs="Times New Roman"/>
                <w:sz w:val="24"/>
                <w:szCs w:val="24"/>
              </w:rPr>
            </w:pPr>
            <w:r w:rsidRPr="0066536F">
              <w:rPr>
                <w:rFonts w:ascii="Times New Roman" w:eastAsia="Times New Roman" w:hAnsi="Times New Roman" w:cs="Times New Roman"/>
                <w:sz w:val="24"/>
                <w:szCs w:val="24"/>
              </w:rPr>
              <w:t>2018 NY Slip Op 05756</w:t>
            </w:r>
          </w:p>
        </w:tc>
      </w:tr>
      <w:tr w:rsidR="0066536F" w:rsidRPr="0066536F" w:rsidTr="0066536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66536F" w:rsidRPr="0066536F" w:rsidRDefault="0066536F" w:rsidP="0066536F">
            <w:pPr>
              <w:spacing w:after="0" w:line="240" w:lineRule="auto"/>
              <w:jc w:val="center"/>
              <w:rPr>
                <w:rFonts w:ascii="Times New Roman" w:eastAsia="Times New Roman" w:hAnsi="Times New Roman" w:cs="Times New Roman"/>
                <w:sz w:val="24"/>
                <w:szCs w:val="24"/>
              </w:rPr>
            </w:pPr>
            <w:r w:rsidRPr="0066536F">
              <w:rPr>
                <w:rFonts w:ascii="Times New Roman" w:eastAsia="Times New Roman" w:hAnsi="Times New Roman" w:cs="Times New Roman"/>
                <w:sz w:val="24"/>
                <w:szCs w:val="24"/>
              </w:rPr>
              <w:t>Decided on August 15, 2018</w:t>
            </w:r>
          </w:p>
        </w:tc>
      </w:tr>
      <w:tr w:rsidR="0066536F" w:rsidRPr="0066536F" w:rsidTr="0066536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66536F" w:rsidRPr="0066536F" w:rsidRDefault="0066536F" w:rsidP="0066536F">
            <w:pPr>
              <w:spacing w:after="0" w:line="240" w:lineRule="auto"/>
              <w:jc w:val="center"/>
              <w:rPr>
                <w:rFonts w:ascii="Times New Roman" w:eastAsia="Times New Roman" w:hAnsi="Times New Roman" w:cs="Times New Roman"/>
                <w:sz w:val="24"/>
                <w:szCs w:val="24"/>
              </w:rPr>
            </w:pPr>
            <w:r w:rsidRPr="0066536F">
              <w:rPr>
                <w:rFonts w:ascii="Times New Roman" w:eastAsia="Times New Roman" w:hAnsi="Times New Roman" w:cs="Times New Roman"/>
                <w:sz w:val="24"/>
                <w:szCs w:val="24"/>
              </w:rPr>
              <w:t>Appellate Division, Second Department</w:t>
            </w:r>
          </w:p>
        </w:tc>
      </w:tr>
      <w:tr w:rsidR="0066536F" w:rsidRPr="0066536F" w:rsidTr="0066536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66536F" w:rsidRPr="0066536F" w:rsidRDefault="0066536F" w:rsidP="0066536F">
            <w:pPr>
              <w:spacing w:after="0" w:line="240" w:lineRule="auto"/>
              <w:jc w:val="center"/>
              <w:rPr>
                <w:rFonts w:ascii="Times New Roman" w:eastAsia="Times New Roman" w:hAnsi="Times New Roman" w:cs="Times New Roman"/>
                <w:sz w:val="24"/>
                <w:szCs w:val="24"/>
              </w:rPr>
            </w:pPr>
            <w:r w:rsidRPr="0066536F">
              <w:rPr>
                <w:rFonts w:ascii="Times New Roman" w:eastAsia="Times New Roman" w:hAnsi="Times New Roman" w:cs="Times New Roman"/>
                <w:color w:val="FF0000"/>
                <w:sz w:val="24"/>
                <w:szCs w:val="24"/>
              </w:rPr>
              <w:t>Published by </w:t>
            </w:r>
            <w:hyperlink r:id="rId4" w:history="1">
              <w:r w:rsidRPr="0066536F">
                <w:rPr>
                  <w:rFonts w:ascii="Times New Roman" w:eastAsia="Times New Roman" w:hAnsi="Times New Roman" w:cs="Times New Roman"/>
                  <w:color w:val="0000FF"/>
                  <w:sz w:val="24"/>
                  <w:szCs w:val="24"/>
                  <w:u w:val="single"/>
                </w:rPr>
                <w:t>New York State Law Reporting Bureau</w:t>
              </w:r>
            </w:hyperlink>
            <w:r w:rsidRPr="0066536F">
              <w:rPr>
                <w:rFonts w:ascii="Times New Roman" w:eastAsia="Times New Roman" w:hAnsi="Times New Roman" w:cs="Times New Roman"/>
                <w:color w:val="FF0000"/>
                <w:sz w:val="24"/>
                <w:szCs w:val="24"/>
              </w:rPr>
              <w:t> pursuant to Judiciary Law § 431.</w:t>
            </w:r>
          </w:p>
        </w:tc>
      </w:tr>
      <w:tr w:rsidR="0066536F" w:rsidRPr="0066536F" w:rsidTr="0066536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80"/>
            <w:vAlign w:val="center"/>
            <w:hideMark/>
          </w:tcPr>
          <w:p w:rsidR="0066536F" w:rsidRPr="0066536F" w:rsidRDefault="0066536F" w:rsidP="0066536F">
            <w:pPr>
              <w:spacing w:after="0" w:line="240" w:lineRule="auto"/>
              <w:jc w:val="center"/>
              <w:rPr>
                <w:rFonts w:ascii="Times New Roman" w:eastAsia="Times New Roman" w:hAnsi="Times New Roman" w:cs="Times New Roman"/>
                <w:sz w:val="24"/>
                <w:szCs w:val="24"/>
              </w:rPr>
            </w:pPr>
            <w:r w:rsidRPr="0066536F">
              <w:rPr>
                <w:rFonts w:ascii="Times New Roman" w:eastAsia="Times New Roman" w:hAnsi="Times New Roman" w:cs="Times New Roman"/>
                <w:color w:val="FF0000"/>
                <w:sz w:val="24"/>
                <w:szCs w:val="24"/>
              </w:rPr>
              <w:t>This opinion is uncorrected and subject to revision before publication in the Official Reports.</w:t>
            </w:r>
          </w:p>
        </w:tc>
      </w:tr>
    </w:tbl>
    <w:p w:rsidR="0066536F" w:rsidRPr="0066536F" w:rsidRDefault="0066536F" w:rsidP="0066536F">
      <w:pPr>
        <w:spacing w:after="0" w:line="240" w:lineRule="auto"/>
        <w:rPr>
          <w:rFonts w:ascii="Times New Roman" w:eastAsia="Times New Roman" w:hAnsi="Times New Roman" w:cs="Times New Roman"/>
          <w:sz w:val="24"/>
          <w:szCs w:val="24"/>
        </w:rPr>
      </w:pPr>
      <w:r w:rsidRPr="0066536F">
        <w:rPr>
          <w:rFonts w:ascii="Times New Roman" w:eastAsia="Times New Roman" w:hAnsi="Times New Roman" w:cs="Times New Roman"/>
          <w:color w:val="000000"/>
          <w:sz w:val="29"/>
          <w:szCs w:val="29"/>
        </w:rPr>
        <w:br/>
      </w:r>
      <w:r w:rsidRPr="0066536F">
        <w:rPr>
          <w:rFonts w:ascii="Times New Roman" w:eastAsia="Times New Roman" w:hAnsi="Times New Roman" w:cs="Times New Roman"/>
          <w:color w:val="000000"/>
          <w:sz w:val="29"/>
          <w:szCs w:val="29"/>
        </w:rPr>
        <w:br/>
      </w:r>
      <w:r w:rsidRPr="0066536F">
        <w:rPr>
          <w:rFonts w:ascii="Times New Roman" w:eastAsia="Times New Roman" w:hAnsi="Times New Roman" w:cs="Times New Roman"/>
          <w:sz w:val="24"/>
          <w:szCs w:val="24"/>
        </w:rPr>
        <w:t>Decided on August 15, 2018</w:t>
      </w:r>
      <w:r w:rsidRPr="0066536F">
        <w:rPr>
          <w:rFonts w:ascii="Times New Roman" w:eastAsia="Times New Roman" w:hAnsi="Times New Roman" w:cs="Times New Roman"/>
          <w:color w:val="000000"/>
          <w:sz w:val="29"/>
          <w:szCs w:val="29"/>
          <w:shd w:val="clear" w:color="auto" w:fill="FFFFFF"/>
        </w:rPr>
        <w:t> </w:t>
      </w:r>
      <w:r w:rsidRPr="0066536F">
        <w:rPr>
          <w:rFonts w:ascii="Times New Roman" w:eastAsia="Times New Roman" w:hAnsi="Times New Roman" w:cs="Times New Roman"/>
          <w:sz w:val="24"/>
          <w:szCs w:val="24"/>
        </w:rPr>
        <w:t>SUPREME COURT OF THE STATE OF NEW YORK</w:t>
      </w:r>
      <w:r w:rsidRPr="0066536F">
        <w:rPr>
          <w:rFonts w:ascii="Times New Roman" w:eastAsia="Times New Roman" w:hAnsi="Times New Roman" w:cs="Times New Roman"/>
          <w:color w:val="000000"/>
          <w:sz w:val="29"/>
          <w:szCs w:val="29"/>
          <w:shd w:val="clear" w:color="auto" w:fill="FFFFFF"/>
        </w:rPr>
        <w:t> </w:t>
      </w:r>
      <w:r w:rsidRPr="0066536F">
        <w:rPr>
          <w:rFonts w:ascii="Times New Roman" w:eastAsia="Times New Roman" w:hAnsi="Times New Roman" w:cs="Times New Roman"/>
          <w:sz w:val="24"/>
          <w:szCs w:val="24"/>
        </w:rPr>
        <w:t>Appellate Division, Second Judicial Department</w:t>
      </w:r>
      <w:r w:rsidRPr="0066536F">
        <w:rPr>
          <w:rFonts w:ascii="Times New Roman" w:eastAsia="Times New Roman" w:hAnsi="Times New Roman" w:cs="Times New Roman"/>
          <w:color w:val="000000"/>
          <w:sz w:val="29"/>
          <w:szCs w:val="29"/>
          <w:shd w:val="clear" w:color="auto" w:fill="FFFFFF"/>
        </w:rPr>
        <w:t> </w:t>
      </w:r>
      <w:r w:rsidRPr="0066536F">
        <w:rPr>
          <w:rFonts w:ascii="Times New Roman" w:eastAsia="Times New Roman" w:hAnsi="Times New Roman" w:cs="Times New Roman"/>
          <w:color w:val="000000"/>
          <w:sz w:val="29"/>
          <w:szCs w:val="29"/>
        </w:rPr>
        <w:br/>
      </w:r>
      <w:r w:rsidRPr="0066536F">
        <w:rPr>
          <w:rFonts w:ascii="Times New Roman" w:eastAsia="Times New Roman" w:hAnsi="Times New Roman" w:cs="Times New Roman"/>
          <w:color w:val="000000"/>
          <w:sz w:val="29"/>
          <w:szCs w:val="29"/>
          <w:shd w:val="clear" w:color="auto" w:fill="FFFFFF"/>
        </w:rPr>
        <w:t>REINALDO E. RIVERA, J.P. </w:t>
      </w:r>
      <w:r w:rsidRPr="0066536F">
        <w:rPr>
          <w:rFonts w:ascii="Times New Roman" w:eastAsia="Times New Roman" w:hAnsi="Times New Roman" w:cs="Times New Roman"/>
          <w:color w:val="000000"/>
          <w:sz w:val="29"/>
          <w:szCs w:val="29"/>
        </w:rPr>
        <w:br/>
      </w:r>
      <w:r w:rsidRPr="0066536F">
        <w:rPr>
          <w:rFonts w:ascii="Times New Roman" w:eastAsia="Times New Roman" w:hAnsi="Times New Roman" w:cs="Times New Roman"/>
          <w:color w:val="000000"/>
          <w:sz w:val="29"/>
          <w:szCs w:val="29"/>
          <w:shd w:val="clear" w:color="auto" w:fill="FFFFFF"/>
        </w:rPr>
        <w:t>SYLVIA O. HINDS-RADIX </w:t>
      </w:r>
      <w:r w:rsidRPr="0066536F">
        <w:rPr>
          <w:rFonts w:ascii="Times New Roman" w:eastAsia="Times New Roman" w:hAnsi="Times New Roman" w:cs="Times New Roman"/>
          <w:color w:val="000000"/>
          <w:sz w:val="29"/>
          <w:szCs w:val="29"/>
        </w:rPr>
        <w:br/>
      </w:r>
      <w:r w:rsidRPr="0066536F">
        <w:rPr>
          <w:rFonts w:ascii="Times New Roman" w:eastAsia="Times New Roman" w:hAnsi="Times New Roman" w:cs="Times New Roman"/>
          <w:color w:val="000000"/>
          <w:sz w:val="29"/>
          <w:szCs w:val="29"/>
          <w:shd w:val="clear" w:color="auto" w:fill="FFFFFF"/>
        </w:rPr>
        <w:t>HECTOR D. LASALLE </w:t>
      </w:r>
      <w:r w:rsidRPr="0066536F">
        <w:rPr>
          <w:rFonts w:ascii="Times New Roman" w:eastAsia="Times New Roman" w:hAnsi="Times New Roman" w:cs="Times New Roman"/>
          <w:color w:val="000000"/>
          <w:sz w:val="29"/>
          <w:szCs w:val="29"/>
        </w:rPr>
        <w:br/>
      </w:r>
      <w:r w:rsidRPr="0066536F">
        <w:rPr>
          <w:rFonts w:ascii="Times New Roman" w:eastAsia="Times New Roman" w:hAnsi="Times New Roman" w:cs="Times New Roman"/>
          <w:color w:val="000000"/>
          <w:sz w:val="29"/>
          <w:szCs w:val="29"/>
          <w:shd w:val="clear" w:color="auto" w:fill="FFFFFF"/>
        </w:rPr>
        <w:t>VALERIE BRATHWAITE NELSON, JJ.</w:t>
      </w:r>
    </w:p>
    <w:p w:rsidR="0066536F" w:rsidRPr="0066536F" w:rsidRDefault="0066536F" w:rsidP="0066536F">
      <w:pPr>
        <w:spacing w:after="0" w:line="240" w:lineRule="auto"/>
        <w:rPr>
          <w:rFonts w:ascii="Times New Roman" w:eastAsia="Times New Roman" w:hAnsi="Times New Roman" w:cs="Times New Roman"/>
          <w:sz w:val="24"/>
          <w:szCs w:val="24"/>
        </w:rPr>
      </w:pPr>
      <w:r w:rsidRPr="0066536F">
        <w:rPr>
          <w:rFonts w:ascii="Times New Roman" w:eastAsia="Times New Roman" w:hAnsi="Times New Roman" w:cs="Times New Roman"/>
          <w:color w:val="000000"/>
          <w:sz w:val="29"/>
          <w:szCs w:val="29"/>
        </w:rPr>
        <w:br/>
      </w:r>
      <w:r w:rsidRPr="0066536F">
        <w:rPr>
          <w:rFonts w:ascii="Times New Roman" w:eastAsia="Times New Roman" w:hAnsi="Times New Roman" w:cs="Times New Roman"/>
          <w:color w:val="000000"/>
          <w:sz w:val="29"/>
          <w:szCs w:val="29"/>
          <w:shd w:val="clear" w:color="auto" w:fill="FFFFFF"/>
        </w:rPr>
        <w:t>2016-06714 </w:t>
      </w:r>
      <w:r w:rsidRPr="0066536F">
        <w:rPr>
          <w:rFonts w:ascii="Times New Roman" w:eastAsia="Times New Roman" w:hAnsi="Times New Roman" w:cs="Times New Roman"/>
          <w:color w:val="000000"/>
          <w:sz w:val="29"/>
          <w:szCs w:val="29"/>
        </w:rPr>
        <w:br/>
      </w:r>
      <w:r w:rsidRPr="0066536F">
        <w:rPr>
          <w:rFonts w:ascii="Times New Roman" w:eastAsia="Times New Roman" w:hAnsi="Times New Roman" w:cs="Times New Roman"/>
          <w:color w:val="000000"/>
          <w:sz w:val="29"/>
          <w:szCs w:val="29"/>
          <w:shd w:val="clear" w:color="auto" w:fill="FFFFFF"/>
        </w:rPr>
        <w:t>(Index No. 66479/14) </w:t>
      </w:r>
      <w:r w:rsidRPr="0066536F">
        <w:rPr>
          <w:rFonts w:ascii="Times New Roman" w:eastAsia="Times New Roman" w:hAnsi="Times New Roman" w:cs="Times New Roman"/>
          <w:color w:val="000000"/>
          <w:sz w:val="29"/>
          <w:szCs w:val="29"/>
        </w:rPr>
        <w:br/>
      </w:r>
    </w:p>
    <w:p w:rsidR="0066536F" w:rsidRPr="0066536F" w:rsidRDefault="0066536F" w:rsidP="0066536F">
      <w:pPr>
        <w:spacing w:after="0" w:line="240" w:lineRule="auto"/>
        <w:jc w:val="center"/>
        <w:rPr>
          <w:rFonts w:ascii="Times New Roman" w:eastAsia="Times New Roman" w:hAnsi="Times New Roman" w:cs="Times New Roman"/>
          <w:color w:val="000000"/>
          <w:sz w:val="29"/>
          <w:szCs w:val="29"/>
        </w:rPr>
      </w:pPr>
      <w:r w:rsidRPr="0066536F">
        <w:rPr>
          <w:rFonts w:ascii="Times New Roman" w:eastAsia="Times New Roman" w:hAnsi="Times New Roman" w:cs="Times New Roman"/>
          <w:b/>
          <w:bCs/>
          <w:color w:val="FF0000"/>
          <w:sz w:val="27"/>
          <w:szCs w:val="27"/>
        </w:rPr>
        <w:t>[*1]</w:t>
      </w:r>
      <w:r w:rsidRPr="0066536F">
        <w:rPr>
          <w:rFonts w:ascii="Times New Roman" w:eastAsia="Times New Roman" w:hAnsi="Times New Roman" w:cs="Times New Roman"/>
          <w:b/>
          <w:bCs/>
          <w:color w:val="000000"/>
          <w:sz w:val="27"/>
          <w:szCs w:val="27"/>
        </w:rPr>
        <w:t>Robert James, appellant, </w:t>
      </w:r>
      <w:r w:rsidRPr="0066536F">
        <w:rPr>
          <w:rFonts w:ascii="Times New Roman" w:eastAsia="Times New Roman" w:hAnsi="Times New Roman" w:cs="Times New Roman"/>
          <w:b/>
          <w:bCs/>
          <w:color w:val="000000"/>
          <w:sz w:val="27"/>
          <w:szCs w:val="27"/>
        </w:rPr>
        <w:br/>
      </w:r>
      <w:r w:rsidRPr="0066536F">
        <w:rPr>
          <w:rFonts w:ascii="Times New Roman" w:eastAsia="Times New Roman" w:hAnsi="Times New Roman" w:cs="Times New Roman"/>
          <w:b/>
          <w:bCs/>
          <w:color w:val="000000"/>
          <w:sz w:val="27"/>
          <w:szCs w:val="27"/>
        </w:rPr>
        <w:br/>
        <w:t>v</w:t>
      </w:r>
      <w:r w:rsidRPr="0066536F">
        <w:rPr>
          <w:rFonts w:ascii="Times New Roman" w:eastAsia="Times New Roman" w:hAnsi="Times New Roman" w:cs="Times New Roman"/>
          <w:b/>
          <w:bCs/>
          <w:color w:val="000000"/>
          <w:sz w:val="27"/>
          <w:szCs w:val="27"/>
        </w:rPr>
        <w:br/>
      </w:r>
      <w:r w:rsidRPr="0066536F">
        <w:rPr>
          <w:rFonts w:ascii="Times New Roman" w:eastAsia="Times New Roman" w:hAnsi="Times New Roman" w:cs="Times New Roman"/>
          <w:b/>
          <w:bCs/>
          <w:color w:val="000000"/>
          <w:sz w:val="27"/>
          <w:szCs w:val="27"/>
        </w:rPr>
        <w:br/>
        <w:t>Crystal Springs Water, etc., respondent.</w:t>
      </w:r>
    </w:p>
    <w:p w:rsidR="0066536F" w:rsidRPr="0066536F" w:rsidRDefault="0066536F" w:rsidP="0066536F">
      <w:pPr>
        <w:spacing w:after="0" w:line="240" w:lineRule="auto"/>
        <w:rPr>
          <w:rFonts w:ascii="Times New Roman" w:eastAsia="Times New Roman" w:hAnsi="Times New Roman" w:cs="Times New Roman"/>
          <w:sz w:val="24"/>
          <w:szCs w:val="24"/>
        </w:rPr>
      </w:pPr>
      <w:r w:rsidRPr="0066536F">
        <w:rPr>
          <w:rFonts w:ascii="Times New Roman" w:eastAsia="Times New Roman" w:hAnsi="Times New Roman" w:cs="Times New Roman"/>
          <w:color w:val="000000"/>
          <w:sz w:val="29"/>
          <w:szCs w:val="29"/>
        </w:rPr>
        <w:br/>
      </w:r>
      <w:r w:rsidRPr="0066536F">
        <w:rPr>
          <w:rFonts w:ascii="Times New Roman" w:eastAsia="Times New Roman" w:hAnsi="Times New Roman" w:cs="Times New Roman"/>
          <w:color w:val="000000"/>
          <w:sz w:val="29"/>
          <w:szCs w:val="29"/>
        </w:rPr>
        <w:br/>
      </w:r>
      <w:r w:rsidRPr="0066536F">
        <w:rPr>
          <w:rFonts w:ascii="Times New Roman" w:eastAsia="Times New Roman" w:hAnsi="Times New Roman" w:cs="Times New Roman"/>
          <w:color w:val="000000"/>
          <w:sz w:val="29"/>
          <w:szCs w:val="29"/>
        </w:rPr>
        <w:br/>
      </w:r>
      <w:r w:rsidRPr="0066536F">
        <w:rPr>
          <w:rFonts w:ascii="Times New Roman" w:eastAsia="Times New Roman" w:hAnsi="Times New Roman" w:cs="Times New Roman"/>
          <w:color w:val="000000"/>
          <w:sz w:val="29"/>
          <w:szCs w:val="29"/>
        </w:rPr>
        <w:br/>
      </w:r>
    </w:p>
    <w:p w:rsidR="0066536F" w:rsidRPr="0066536F" w:rsidRDefault="0066536F" w:rsidP="0066536F">
      <w:pPr>
        <w:spacing w:before="100" w:beforeAutospacing="1" w:after="100" w:afterAutospacing="1" w:line="432" w:lineRule="atLeast"/>
        <w:ind w:firstLine="480"/>
        <w:rPr>
          <w:rFonts w:ascii="Times New Roman" w:eastAsia="Times New Roman" w:hAnsi="Times New Roman" w:cs="Times New Roman"/>
          <w:color w:val="000000"/>
          <w:sz w:val="29"/>
          <w:szCs w:val="29"/>
        </w:rPr>
      </w:pPr>
      <w:r w:rsidRPr="0066536F">
        <w:rPr>
          <w:rFonts w:ascii="Times New Roman" w:eastAsia="Times New Roman" w:hAnsi="Times New Roman" w:cs="Times New Roman"/>
          <w:color w:val="000000"/>
          <w:sz w:val="29"/>
          <w:szCs w:val="29"/>
        </w:rPr>
        <w:t>Simonson Goodman Platzer, P.C., New York, NY (Edward S. Goodman of counsel), for appellant.</w:t>
      </w:r>
    </w:p>
    <w:p w:rsidR="0066536F" w:rsidRPr="0066536F" w:rsidRDefault="0066536F" w:rsidP="0066536F">
      <w:pPr>
        <w:spacing w:before="100" w:beforeAutospacing="1" w:after="100" w:afterAutospacing="1" w:line="432" w:lineRule="atLeast"/>
        <w:ind w:firstLine="480"/>
        <w:rPr>
          <w:rFonts w:ascii="Times New Roman" w:eastAsia="Times New Roman" w:hAnsi="Times New Roman" w:cs="Times New Roman"/>
          <w:color w:val="000000"/>
          <w:sz w:val="29"/>
          <w:szCs w:val="29"/>
        </w:rPr>
      </w:pPr>
      <w:r w:rsidRPr="0066536F">
        <w:rPr>
          <w:rFonts w:ascii="Times New Roman" w:eastAsia="Times New Roman" w:hAnsi="Times New Roman" w:cs="Times New Roman"/>
          <w:color w:val="000000"/>
          <w:sz w:val="29"/>
          <w:szCs w:val="29"/>
        </w:rPr>
        <w:t>Wilson Elser Moskowitz Edelman &amp; Dicker, LLP, New York, NY (Joshua Cash of counsel), for respondent.</w:t>
      </w:r>
    </w:p>
    <w:p w:rsidR="0066536F" w:rsidRPr="0066536F" w:rsidRDefault="0066536F" w:rsidP="0066536F">
      <w:pPr>
        <w:spacing w:after="0" w:line="240" w:lineRule="auto"/>
        <w:rPr>
          <w:rFonts w:ascii="Times New Roman" w:eastAsia="Times New Roman" w:hAnsi="Times New Roman" w:cs="Times New Roman"/>
          <w:sz w:val="24"/>
          <w:szCs w:val="24"/>
        </w:rPr>
      </w:pPr>
      <w:r w:rsidRPr="0066536F">
        <w:rPr>
          <w:rFonts w:ascii="Times New Roman" w:eastAsia="Times New Roman" w:hAnsi="Times New Roman" w:cs="Times New Roman"/>
          <w:color w:val="000000"/>
          <w:sz w:val="29"/>
          <w:szCs w:val="29"/>
        </w:rPr>
        <w:lastRenderedPageBreak/>
        <w:br/>
      </w:r>
      <w:r w:rsidRPr="0066536F">
        <w:rPr>
          <w:rFonts w:ascii="Times New Roman" w:eastAsia="Times New Roman" w:hAnsi="Times New Roman" w:cs="Times New Roman"/>
          <w:color w:val="000000"/>
          <w:sz w:val="29"/>
          <w:szCs w:val="29"/>
        </w:rPr>
        <w:br/>
      </w:r>
    </w:p>
    <w:p w:rsidR="0066536F" w:rsidRPr="0066536F" w:rsidRDefault="0066536F" w:rsidP="0066536F">
      <w:pPr>
        <w:spacing w:before="100" w:beforeAutospacing="1" w:after="100" w:afterAutospacing="1" w:line="432" w:lineRule="atLeast"/>
        <w:ind w:firstLine="480"/>
        <w:rPr>
          <w:rFonts w:ascii="Times New Roman" w:eastAsia="Times New Roman" w:hAnsi="Times New Roman" w:cs="Times New Roman"/>
          <w:color w:val="000000"/>
          <w:sz w:val="29"/>
          <w:szCs w:val="29"/>
        </w:rPr>
      </w:pPr>
      <w:r w:rsidRPr="0066536F">
        <w:rPr>
          <w:rFonts w:ascii="Times New Roman" w:eastAsia="Times New Roman" w:hAnsi="Times New Roman" w:cs="Times New Roman"/>
          <w:color w:val="000000"/>
          <w:sz w:val="29"/>
          <w:szCs w:val="29"/>
        </w:rPr>
        <w:t>DECISION &amp; ORDER</w:t>
      </w:r>
    </w:p>
    <w:p w:rsidR="0066536F" w:rsidRPr="0066536F" w:rsidRDefault="0066536F" w:rsidP="0066536F">
      <w:pPr>
        <w:spacing w:before="100" w:beforeAutospacing="1" w:after="100" w:afterAutospacing="1" w:line="432" w:lineRule="atLeast"/>
        <w:ind w:firstLine="480"/>
        <w:rPr>
          <w:rFonts w:ascii="Times New Roman" w:eastAsia="Times New Roman" w:hAnsi="Times New Roman" w:cs="Times New Roman"/>
          <w:color w:val="000000"/>
          <w:sz w:val="29"/>
          <w:szCs w:val="29"/>
        </w:rPr>
      </w:pPr>
      <w:r w:rsidRPr="0066536F">
        <w:rPr>
          <w:rFonts w:ascii="Times New Roman" w:eastAsia="Times New Roman" w:hAnsi="Times New Roman" w:cs="Times New Roman"/>
          <w:color w:val="000000"/>
          <w:sz w:val="29"/>
          <w:szCs w:val="29"/>
        </w:rPr>
        <w:t>In an action to recover damages for personal injuries, the plaintiff appeals from an order of the Supreme Court, Suffolk County (Andrew G. Tarantino, Jr., J.), dated June 20, 2016. The order granted the defendant's motion for summary judgment dismissing the complaint.</w:t>
      </w:r>
    </w:p>
    <w:p w:rsidR="0066536F" w:rsidRPr="0066536F" w:rsidRDefault="0066536F" w:rsidP="0066536F">
      <w:pPr>
        <w:spacing w:before="100" w:beforeAutospacing="1" w:after="100" w:afterAutospacing="1" w:line="432" w:lineRule="atLeast"/>
        <w:ind w:firstLine="480"/>
        <w:rPr>
          <w:rFonts w:ascii="Times New Roman" w:eastAsia="Times New Roman" w:hAnsi="Times New Roman" w:cs="Times New Roman"/>
          <w:color w:val="000000"/>
          <w:sz w:val="29"/>
          <w:szCs w:val="29"/>
        </w:rPr>
      </w:pPr>
      <w:r w:rsidRPr="0066536F">
        <w:rPr>
          <w:rFonts w:ascii="Times New Roman" w:eastAsia="Times New Roman" w:hAnsi="Times New Roman" w:cs="Times New Roman"/>
          <w:color w:val="000000"/>
          <w:sz w:val="29"/>
          <w:szCs w:val="29"/>
        </w:rPr>
        <w:t>ORDERED that the order is affirmed, with costs.</w:t>
      </w:r>
    </w:p>
    <w:p w:rsidR="0066536F" w:rsidRPr="0066536F" w:rsidRDefault="0066536F" w:rsidP="0066536F">
      <w:pPr>
        <w:spacing w:before="100" w:beforeAutospacing="1" w:after="100" w:afterAutospacing="1" w:line="432" w:lineRule="atLeast"/>
        <w:ind w:firstLine="480"/>
        <w:rPr>
          <w:rFonts w:ascii="Times New Roman" w:eastAsia="Times New Roman" w:hAnsi="Times New Roman" w:cs="Times New Roman"/>
          <w:color w:val="000000"/>
          <w:sz w:val="29"/>
          <w:szCs w:val="29"/>
        </w:rPr>
      </w:pPr>
      <w:r w:rsidRPr="0066536F">
        <w:rPr>
          <w:rFonts w:ascii="Times New Roman" w:eastAsia="Times New Roman" w:hAnsi="Times New Roman" w:cs="Times New Roman"/>
          <w:color w:val="000000"/>
          <w:sz w:val="29"/>
          <w:szCs w:val="29"/>
        </w:rPr>
        <w:t>The plaintiff, who was employed by nonparty Manpower Group US, Inc. (hereinafter Manpower), allegedly was injured in an accident that occurred while he was working at premises owned by the defendant, Crystal Springs Water (hereinafter Crystal Springs). After the accident, the plaintiff began receiving workers' compensation benefits pursuant to a Manpower insurance policy. The plaintiff commenced this action against Crystal Springs to recover damages for personal injuries. Following joinder of issue and the completion of discovery, Crystal Springs moved for summary judgment dismissing the complaint on the ground, among others, that it was the plaintiff's special employer pursuant to Workers' Compensation Law §§ 11 and 29. The Supreme Court granted the motion, and the plaintiff appeals.</w:t>
      </w:r>
    </w:p>
    <w:p w:rsidR="0066536F" w:rsidRPr="0066536F" w:rsidRDefault="0066536F" w:rsidP="0066536F">
      <w:pPr>
        <w:spacing w:before="100" w:beforeAutospacing="1" w:after="100" w:afterAutospacing="1" w:line="432" w:lineRule="atLeast"/>
        <w:ind w:firstLine="480"/>
        <w:rPr>
          <w:rFonts w:ascii="Times New Roman" w:eastAsia="Times New Roman" w:hAnsi="Times New Roman" w:cs="Times New Roman"/>
          <w:color w:val="000000"/>
          <w:sz w:val="29"/>
          <w:szCs w:val="29"/>
        </w:rPr>
      </w:pPr>
      <w:r w:rsidRPr="0066536F">
        <w:rPr>
          <w:rFonts w:ascii="Times New Roman" w:eastAsia="Times New Roman" w:hAnsi="Times New Roman" w:cs="Times New Roman"/>
          <w:color w:val="000000"/>
          <w:sz w:val="29"/>
          <w:szCs w:val="29"/>
        </w:rPr>
        <w:t>Pursuant to Workers' Compensation Law §§ 11 and 29(6), an employee who is entitled to receive workers' compensation benefits may not sue his or her employer based on injuries sustained by the employee. "For purposes of the Workers' Compensation Law, a person may be deemed to have more than one employer—a general employer and a special employer" (</w:t>
      </w:r>
      <w:hyperlink r:id="rId5" w:tgtFrame="_blank" w:history="1">
        <w:r w:rsidRPr="0066536F">
          <w:rPr>
            <w:rFonts w:ascii="Times New Roman" w:eastAsia="Times New Roman" w:hAnsi="Times New Roman" w:cs="Times New Roman"/>
            <w:i/>
            <w:iCs/>
            <w:color w:val="0000FF"/>
            <w:sz w:val="29"/>
            <w:szCs w:val="29"/>
            <w:u w:val="single"/>
          </w:rPr>
          <w:t>Bostick v Penske Truck Leasing Co., L.P.</w:t>
        </w:r>
        <w:r w:rsidRPr="0066536F">
          <w:rPr>
            <w:rFonts w:ascii="Times New Roman" w:eastAsia="Times New Roman" w:hAnsi="Times New Roman" w:cs="Times New Roman"/>
            <w:color w:val="0000FF"/>
            <w:sz w:val="29"/>
            <w:szCs w:val="29"/>
            <w:u w:val="single"/>
          </w:rPr>
          <w:t>, 140 AD3d 999</w:t>
        </w:r>
      </w:hyperlink>
      <w:r w:rsidRPr="0066536F">
        <w:rPr>
          <w:rFonts w:ascii="Times New Roman" w:eastAsia="Times New Roman" w:hAnsi="Times New Roman" w:cs="Times New Roman"/>
          <w:color w:val="000000"/>
          <w:sz w:val="29"/>
          <w:szCs w:val="29"/>
        </w:rPr>
        <w:t>, 1000; </w:t>
      </w:r>
      <w:hyperlink r:id="rId6" w:tgtFrame="_blank" w:history="1">
        <w:r w:rsidRPr="0066536F">
          <w:rPr>
            <w:rFonts w:ascii="Times New Roman" w:eastAsia="Times New Roman" w:hAnsi="Times New Roman" w:cs="Times New Roman"/>
            <w:i/>
            <w:iCs/>
            <w:color w:val="0000FF"/>
            <w:sz w:val="29"/>
            <w:szCs w:val="29"/>
            <w:u w:val="single"/>
          </w:rPr>
          <w:t>see Munion v Trustees of Columbia Univ. in City of N.Y.</w:t>
        </w:r>
        <w:r w:rsidRPr="0066536F">
          <w:rPr>
            <w:rFonts w:ascii="Times New Roman" w:eastAsia="Times New Roman" w:hAnsi="Times New Roman" w:cs="Times New Roman"/>
            <w:color w:val="0000FF"/>
            <w:sz w:val="29"/>
            <w:szCs w:val="29"/>
            <w:u w:val="single"/>
          </w:rPr>
          <w:t>, 120 AD3d 779</w:t>
        </w:r>
      </w:hyperlink>
      <w:r w:rsidRPr="0066536F">
        <w:rPr>
          <w:rFonts w:ascii="Times New Roman" w:eastAsia="Times New Roman" w:hAnsi="Times New Roman" w:cs="Times New Roman"/>
          <w:color w:val="000000"/>
          <w:sz w:val="29"/>
          <w:szCs w:val="29"/>
        </w:rPr>
        <w:t xml:space="preserve">, 779). "The receipt of Workers' </w:t>
      </w:r>
      <w:r w:rsidRPr="0066536F">
        <w:rPr>
          <w:rFonts w:ascii="Times New Roman" w:eastAsia="Times New Roman" w:hAnsi="Times New Roman" w:cs="Times New Roman"/>
          <w:color w:val="000000"/>
          <w:sz w:val="29"/>
          <w:szCs w:val="29"/>
        </w:rPr>
        <w:lastRenderedPageBreak/>
        <w:t>Compensation benefits from a general employer precludes an employee from commencing a negligence action against a special employer" (</w:t>
      </w:r>
      <w:hyperlink r:id="rId7" w:tgtFrame="_blank" w:history="1">
        <w:r w:rsidRPr="0066536F">
          <w:rPr>
            <w:rFonts w:ascii="Times New Roman" w:eastAsia="Times New Roman" w:hAnsi="Times New Roman" w:cs="Times New Roman"/>
            <w:i/>
            <w:iCs/>
            <w:color w:val="0000FF"/>
            <w:sz w:val="29"/>
            <w:szCs w:val="29"/>
            <w:u w:val="single"/>
          </w:rPr>
          <w:t>Pena v Automatic Data Processing, Inc</w:t>
        </w:r>
        <w:r w:rsidRPr="0066536F">
          <w:rPr>
            <w:rFonts w:ascii="Times New Roman" w:eastAsia="Times New Roman" w:hAnsi="Times New Roman" w:cs="Times New Roman"/>
            <w:color w:val="0000FF"/>
            <w:sz w:val="29"/>
            <w:szCs w:val="29"/>
            <w:u w:val="single"/>
          </w:rPr>
          <w:t>., 105 AD3d 924</w:t>
        </w:r>
      </w:hyperlink>
      <w:r w:rsidRPr="0066536F">
        <w:rPr>
          <w:rFonts w:ascii="Times New Roman" w:eastAsia="Times New Roman" w:hAnsi="Times New Roman" w:cs="Times New Roman"/>
          <w:color w:val="000000"/>
          <w:sz w:val="29"/>
          <w:szCs w:val="29"/>
        </w:rPr>
        <w:t>, 924).</w:t>
      </w:r>
    </w:p>
    <w:p w:rsidR="0066536F" w:rsidRPr="0066536F" w:rsidRDefault="0066536F" w:rsidP="0066536F">
      <w:pPr>
        <w:spacing w:before="100" w:beforeAutospacing="1" w:after="100" w:afterAutospacing="1" w:line="432" w:lineRule="atLeast"/>
        <w:ind w:firstLine="480"/>
        <w:rPr>
          <w:rFonts w:ascii="Times New Roman" w:eastAsia="Times New Roman" w:hAnsi="Times New Roman" w:cs="Times New Roman"/>
          <w:color w:val="000000"/>
          <w:sz w:val="29"/>
          <w:szCs w:val="29"/>
        </w:rPr>
      </w:pPr>
      <w:r w:rsidRPr="0066536F">
        <w:rPr>
          <w:rFonts w:ascii="Times New Roman" w:eastAsia="Times New Roman" w:hAnsi="Times New Roman" w:cs="Times New Roman"/>
          <w:color w:val="000000"/>
          <w:sz w:val="29"/>
          <w:szCs w:val="29"/>
        </w:rPr>
        <w:t>"A special employee is one who is transferred for a limited time of whatever duration to the service of another'" (</w:t>
      </w:r>
      <w:r w:rsidRPr="0066536F">
        <w:rPr>
          <w:rFonts w:ascii="Times New Roman" w:eastAsia="Times New Roman" w:hAnsi="Times New Roman" w:cs="Times New Roman"/>
          <w:i/>
          <w:iCs/>
          <w:color w:val="000000"/>
          <w:sz w:val="29"/>
          <w:szCs w:val="29"/>
        </w:rPr>
        <w:t>Bostick v Penske Truck Leasing Co., L.P.</w:t>
      </w:r>
      <w:r w:rsidRPr="0066536F">
        <w:rPr>
          <w:rFonts w:ascii="Times New Roman" w:eastAsia="Times New Roman" w:hAnsi="Times New Roman" w:cs="Times New Roman"/>
          <w:color w:val="000000"/>
          <w:sz w:val="29"/>
          <w:szCs w:val="29"/>
        </w:rPr>
        <w:t>, 140 AD3d at 1000, quoting </w:t>
      </w:r>
      <w:r w:rsidRPr="0066536F">
        <w:rPr>
          <w:rFonts w:ascii="Times New Roman" w:eastAsia="Times New Roman" w:hAnsi="Times New Roman" w:cs="Times New Roman"/>
          <w:i/>
          <w:iCs/>
          <w:color w:val="000000"/>
          <w:sz w:val="29"/>
          <w:szCs w:val="29"/>
        </w:rPr>
        <w:t>Thompson v Grumman Aerospace Corp</w:t>
      </w:r>
      <w:r w:rsidRPr="0066536F">
        <w:rPr>
          <w:rFonts w:ascii="Times New Roman" w:eastAsia="Times New Roman" w:hAnsi="Times New Roman" w:cs="Times New Roman"/>
          <w:color w:val="000000"/>
          <w:sz w:val="29"/>
          <w:szCs w:val="29"/>
        </w:rPr>
        <w:t>., 78 NY2d 553, 557). " [A] person's categorization as a special employee is usually a question of fact'" (</w:t>
      </w:r>
      <w:r w:rsidRPr="0066536F">
        <w:rPr>
          <w:rFonts w:ascii="Times New Roman" w:eastAsia="Times New Roman" w:hAnsi="Times New Roman" w:cs="Times New Roman"/>
          <w:i/>
          <w:iCs/>
          <w:color w:val="000000"/>
          <w:sz w:val="29"/>
          <w:szCs w:val="29"/>
        </w:rPr>
        <w:t>Bostick v Penske Truck Leasing Co., L.P.</w:t>
      </w:r>
      <w:r w:rsidRPr="0066536F">
        <w:rPr>
          <w:rFonts w:ascii="Times New Roman" w:eastAsia="Times New Roman" w:hAnsi="Times New Roman" w:cs="Times New Roman"/>
          <w:color w:val="000000"/>
          <w:sz w:val="29"/>
          <w:szCs w:val="29"/>
        </w:rPr>
        <w:t>, 140 AD3d at 1000, quoting </w:t>
      </w:r>
      <w:r w:rsidRPr="0066536F">
        <w:rPr>
          <w:rFonts w:ascii="Times New Roman" w:eastAsia="Times New Roman" w:hAnsi="Times New Roman" w:cs="Times New Roman"/>
          <w:i/>
          <w:iCs/>
          <w:color w:val="000000"/>
          <w:sz w:val="29"/>
          <w:szCs w:val="29"/>
        </w:rPr>
        <w:t>Thompson v Grumman Aerospace Corp</w:t>
      </w:r>
      <w:r w:rsidRPr="0066536F">
        <w:rPr>
          <w:rFonts w:ascii="Times New Roman" w:eastAsia="Times New Roman" w:hAnsi="Times New Roman" w:cs="Times New Roman"/>
          <w:color w:val="000000"/>
          <w:sz w:val="29"/>
          <w:szCs w:val="29"/>
        </w:rPr>
        <w:t>.,78 NY2d at 557). "However, the determination of special employment status may be made as a matter of law where the particular, undisputed critical facts compel that conclusion and present no triable issue of fact'" (</w:t>
      </w:r>
      <w:r w:rsidRPr="0066536F">
        <w:rPr>
          <w:rFonts w:ascii="Times New Roman" w:eastAsia="Times New Roman" w:hAnsi="Times New Roman" w:cs="Times New Roman"/>
          <w:i/>
          <w:iCs/>
          <w:color w:val="000000"/>
          <w:sz w:val="29"/>
          <w:szCs w:val="29"/>
        </w:rPr>
        <w:t>Munion v Trustees of Columbia Univ. in City of N.Y.</w:t>
      </w:r>
      <w:r w:rsidRPr="0066536F">
        <w:rPr>
          <w:rFonts w:ascii="Times New Roman" w:eastAsia="Times New Roman" w:hAnsi="Times New Roman" w:cs="Times New Roman"/>
          <w:color w:val="000000"/>
          <w:sz w:val="29"/>
          <w:szCs w:val="29"/>
        </w:rPr>
        <w:t>, 120 AD3d at 780, quoting </w:t>
      </w:r>
      <w:r w:rsidRPr="0066536F">
        <w:rPr>
          <w:rFonts w:ascii="Times New Roman" w:eastAsia="Times New Roman" w:hAnsi="Times New Roman" w:cs="Times New Roman"/>
          <w:i/>
          <w:iCs/>
          <w:color w:val="000000"/>
          <w:sz w:val="29"/>
          <w:szCs w:val="29"/>
        </w:rPr>
        <w:t>Thompson v Grumman </w:t>
      </w:r>
      <w:r w:rsidRPr="0066536F">
        <w:rPr>
          <w:rFonts w:ascii="Times New Roman" w:eastAsia="Times New Roman" w:hAnsi="Times New Roman" w:cs="Times New Roman"/>
          <w:i/>
          <w:iCs/>
          <w:color w:val="FF0000"/>
          <w:sz w:val="29"/>
          <w:szCs w:val="29"/>
        </w:rPr>
        <w:t>[*2]</w:t>
      </w:r>
      <w:r w:rsidRPr="0066536F">
        <w:rPr>
          <w:rFonts w:ascii="Times New Roman" w:eastAsia="Times New Roman" w:hAnsi="Times New Roman" w:cs="Times New Roman"/>
          <w:i/>
          <w:iCs/>
          <w:color w:val="000000"/>
          <w:sz w:val="29"/>
          <w:szCs w:val="29"/>
        </w:rPr>
        <w:t>Aerospace Corp</w:t>
      </w:r>
      <w:r w:rsidRPr="0066536F">
        <w:rPr>
          <w:rFonts w:ascii="Times New Roman" w:eastAsia="Times New Roman" w:hAnsi="Times New Roman" w:cs="Times New Roman"/>
          <w:color w:val="000000"/>
          <w:sz w:val="29"/>
          <w:szCs w:val="29"/>
        </w:rPr>
        <w:t>., 78 NY2d at 557-558). " Many factors are weighed in deciding whether a special employment relationship exists, and generally no single one is decisive. . . . Principal factors include who has the right to control the employee's work, who is responsible for the payment of wages and the furnishing of equipment, who has the right to discharge the employee, and whether the work being performed was in furtherance of the special employer's or the general employer's business. . . . The most significant factor is who controls and directs the manner, details, and ultimate result of the employee's work.'" (</w:t>
      </w:r>
      <w:r w:rsidRPr="0066536F">
        <w:rPr>
          <w:rFonts w:ascii="Times New Roman" w:eastAsia="Times New Roman" w:hAnsi="Times New Roman" w:cs="Times New Roman"/>
          <w:i/>
          <w:iCs/>
          <w:color w:val="000000"/>
          <w:sz w:val="29"/>
          <w:szCs w:val="29"/>
        </w:rPr>
        <w:t>Munion v Trustees of Columbia Univ. in City of N.Y.</w:t>
      </w:r>
      <w:r w:rsidRPr="0066536F">
        <w:rPr>
          <w:rFonts w:ascii="Times New Roman" w:eastAsia="Times New Roman" w:hAnsi="Times New Roman" w:cs="Times New Roman"/>
          <w:color w:val="000000"/>
          <w:sz w:val="29"/>
          <w:szCs w:val="29"/>
        </w:rPr>
        <w:t>, 120 AD3d at 780, quoting </w:t>
      </w:r>
      <w:hyperlink r:id="rId8" w:tgtFrame="_blank" w:history="1">
        <w:r w:rsidRPr="0066536F">
          <w:rPr>
            <w:rFonts w:ascii="Times New Roman" w:eastAsia="Times New Roman" w:hAnsi="Times New Roman" w:cs="Times New Roman"/>
            <w:i/>
            <w:iCs/>
            <w:color w:val="0000FF"/>
            <w:sz w:val="29"/>
            <w:szCs w:val="29"/>
            <w:u w:val="single"/>
          </w:rPr>
          <w:t>Schramm v Cold Spring Harbor Lab</w:t>
        </w:r>
        <w:r w:rsidRPr="0066536F">
          <w:rPr>
            <w:rFonts w:ascii="Times New Roman" w:eastAsia="Times New Roman" w:hAnsi="Times New Roman" w:cs="Times New Roman"/>
            <w:color w:val="0000FF"/>
            <w:sz w:val="29"/>
            <w:szCs w:val="29"/>
            <w:u w:val="single"/>
          </w:rPr>
          <w:t>., 17 AD3d 661</w:t>
        </w:r>
      </w:hyperlink>
      <w:r w:rsidRPr="0066536F">
        <w:rPr>
          <w:rFonts w:ascii="Times New Roman" w:eastAsia="Times New Roman" w:hAnsi="Times New Roman" w:cs="Times New Roman"/>
          <w:color w:val="000000"/>
          <w:sz w:val="29"/>
          <w:szCs w:val="29"/>
        </w:rPr>
        <w:t>, 662).</w:t>
      </w:r>
    </w:p>
    <w:p w:rsidR="0066536F" w:rsidRPr="0066536F" w:rsidRDefault="0066536F" w:rsidP="0066536F">
      <w:pPr>
        <w:spacing w:before="100" w:beforeAutospacing="1" w:after="100" w:afterAutospacing="1" w:line="432" w:lineRule="atLeast"/>
        <w:ind w:firstLine="480"/>
        <w:rPr>
          <w:rFonts w:ascii="Times New Roman" w:eastAsia="Times New Roman" w:hAnsi="Times New Roman" w:cs="Times New Roman"/>
          <w:color w:val="000000"/>
          <w:sz w:val="29"/>
          <w:szCs w:val="29"/>
        </w:rPr>
      </w:pPr>
      <w:r w:rsidRPr="0066536F">
        <w:rPr>
          <w:rFonts w:ascii="Times New Roman" w:eastAsia="Times New Roman" w:hAnsi="Times New Roman" w:cs="Times New Roman"/>
          <w:color w:val="000000"/>
          <w:sz w:val="29"/>
          <w:szCs w:val="29"/>
        </w:rPr>
        <w:t xml:space="preserve">Here, Crystal Springs established its prima facie entitlement to judgment as a matter of law dismissing the complaint. Crystal Springs established, prima facie, that the plaintiff received workers' compensation benefits through the submission of the plaintiff's deposition testimony, in which the plaintiff testified that he had applied for and received workers' compensation benefits. Crystal </w:t>
      </w:r>
      <w:r w:rsidRPr="0066536F">
        <w:rPr>
          <w:rFonts w:ascii="Times New Roman" w:eastAsia="Times New Roman" w:hAnsi="Times New Roman" w:cs="Times New Roman"/>
          <w:color w:val="000000"/>
          <w:sz w:val="29"/>
          <w:szCs w:val="29"/>
        </w:rPr>
        <w:lastRenderedPageBreak/>
        <w:t>Springs also submitted the plaintiff's bill of particulars, which stated that the plaintiff was receiving workers' compensation benefits. In addition, Crystal Springs demonstrated, through the plaintiff's deposition testimony and the deposition testimony of its production manager and plant supervisor, that Crystal Springs controlled and directed the manner, details, and ultimate result of the plaintiff's work. Thus, Crystal Springs established, prima facie, that it was the plaintiff's special employer.</w:t>
      </w:r>
    </w:p>
    <w:p w:rsidR="0066536F" w:rsidRPr="0066536F" w:rsidRDefault="0066536F" w:rsidP="0066536F">
      <w:pPr>
        <w:spacing w:before="100" w:beforeAutospacing="1" w:after="100" w:afterAutospacing="1" w:line="432" w:lineRule="atLeast"/>
        <w:ind w:firstLine="480"/>
        <w:rPr>
          <w:rFonts w:ascii="Times New Roman" w:eastAsia="Times New Roman" w:hAnsi="Times New Roman" w:cs="Times New Roman"/>
          <w:color w:val="000000"/>
          <w:sz w:val="29"/>
          <w:szCs w:val="29"/>
        </w:rPr>
      </w:pPr>
      <w:r w:rsidRPr="0066536F">
        <w:rPr>
          <w:rFonts w:ascii="Times New Roman" w:eastAsia="Times New Roman" w:hAnsi="Times New Roman" w:cs="Times New Roman"/>
          <w:color w:val="000000"/>
          <w:sz w:val="29"/>
          <w:szCs w:val="29"/>
        </w:rPr>
        <w:t>In opposition to the defendant's prima facie showing, the plaintiff's affidavit, in which he asserted that he received no supervision while working at the Crystal Springs facility, contradicting his own deposition testimony, was insufficient to raise a triable issue of fact (</w:t>
      </w:r>
      <w:hyperlink r:id="rId9" w:tgtFrame="_blank" w:history="1">
        <w:r w:rsidRPr="0066536F">
          <w:rPr>
            <w:rFonts w:ascii="Times New Roman" w:eastAsia="Times New Roman" w:hAnsi="Times New Roman" w:cs="Times New Roman"/>
            <w:i/>
            <w:iCs/>
            <w:color w:val="0000FF"/>
            <w:sz w:val="29"/>
            <w:szCs w:val="29"/>
            <w:u w:val="single"/>
          </w:rPr>
          <w:t>see TDS Leasing, LLC v Tradito</w:t>
        </w:r>
        <w:r w:rsidRPr="0066536F">
          <w:rPr>
            <w:rFonts w:ascii="Times New Roman" w:eastAsia="Times New Roman" w:hAnsi="Times New Roman" w:cs="Times New Roman"/>
            <w:color w:val="0000FF"/>
            <w:sz w:val="29"/>
            <w:szCs w:val="29"/>
            <w:u w:val="single"/>
          </w:rPr>
          <w:t>, 148 AD3d 1079</w:t>
        </w:r>
      </w:hyperlink>
      <w:r w:rsidRPr="0066536F">
        <w:rPr>
          <w:rFonts w:ascii="Times New Roman" w:eastAsia="Times New Roman" w:hAnsi="Times New Roman" w:cs="Times New Roman"/>
          <w:color w:val="000000"/>
          <w:sz w:val="29"/>
          <w:szCs w:val="29"/>
        </w:rPr>
        <w:t>, 1081; </w:t>
      </w:r>
      <w:hyperlink r:id="rId10" w:tgtFrame="_blank" w:history="1">
        <w:r w:rsidRPr="0066536F">
          <w:rPr>
            <w:rFonts w:ascii="Times New Roman" w:eastAsia="Times New Roman" w:hAnsi="Times New Roman" w:cs="Times New Roman"/>
            <w:i/>
            <w:iCs/>
            <w:color w:val="0000FF"/>
            <w:sz w:val="29"/>
            <w:szCs w:val="29"/>
            <w:u w:val="single"/>
          </w:rPr>
          <w:t>Reale v Tsoukas</w:t>
        </w:r>
        <w:r w:rsidRPr="0066536F">
          <w:rPr>
            <w:rFonts w:ascii="Times New Roman" w:eastAsia="Times New Roman" w:hAnsi="Times New Roman" w:cs="Times New Roman"/>
            <w:color w:val="0000FF"/>
            <w:sz w:val="29"/>
            <w:szCs w:val="29"/>
            <w:u w:val="single"/>
          </w:rPr>
          <w:t>, 146 AD3d 833</w:t>
        </w:r>
      </w:hyperlink>
      <w:r w:rsidRPr="0066536F">
        <w:rPr>
          <w:rFonts w:ascii="Times New Roman" w:eastAsia="Times New Roman" w:hAnsi="Times New Roman" w:cs="Times New Roman"/>
          <w:color w:val="000000"/>
          <w:sz w:val="29"/>
          <w:szCs w:val="29"/>
        </w:rPr>
        <w:t>, 835; </w:t>
      </w:r>
      <w:hyperlink r:id="rId11" w:tgtFrame="_blank" w:history="1">
        <w:r w:rsidRPr="0066536F">
          <w:rPr>
            <w:rFonts w:ascii="Times New Roman" w:eastAsia="Times New Roman" w:hAnsi="Times New Roman" w:cs="Times New Roman"/>
            <w:i/>
            <w:iCs/>
            <w:color w:val="0000FF"/>
            <w:sz w:val="29"/>
            <w:szCs w:val="29"/>
            <w:u w:val="single"/>
          </w:rPr>
          <w:t>Matter of Agai v Diontech Consulting, Inc</w:t>
        </w:r>
        <w:r w:rsidRPr="0066536F">
          <w:rPr>
            <w:rFonts w:ascii="Times New Roman" w:eastAsia="Times New Roman" w:hAnsi="Times New Roman" w:cs="Times New Roman"/>
            <w:color w:val="0000FF"/>
            <w:sz w:val="29"/>
            <w:szCs w:val="29"/>
            <w:u w:val="single"/>
          </w:rPr>
          <w:t>., 138 AD3d 736</w:t>
        </w:r>
      </w:hyperlink>
      <w:r w:rsidRPr="0066536F">
        <w:rPr>
          <w:rFonts w:ascii="Times New Roman" w:eastAsia="Times New Roman" w:hAnsi="Times New Roman" w:cs="Times New Roman"/>
          <w:color w:val="000000"/>
          <w:sz w:val="29"/>
          <w:szCs w:val="29"/>
        </w:rPr>
        <w:t>, 737).</w:t>
      </w:r>
    </w:p>
    <w:p w:rsidR="0066536F" w:rsidRPr="0066536F" w:rsidRDefault="0066536F" w:rsidP="0066536F">
      <w:pPr>
        <w:spacing w:before="100" w:beforeAutospacing="1" w:after="100" w:afterAutospacing="1" w:line="432" w:lineRule="atLeast"/>
        <w:ind w:firstLine="480"/>
        <w:rPr>
          <w:rFonts w:ascii="Times New Roman" w:eastAsia="Times New Roman" w:hAnsi="Times New Roman" w:cs="Times New Roman"/>
          <w:color w:val="000000"/>
          <w:sz w:val="29"/>
          <w:szCs w:val="29"/>
        </w:rPr>
      </w:pPr>
      <w:r w:rsidRPr="0066536F">
        <w:rPr>
          <w:rFonts w:ascii="Times New Roman" w:eastAsia="Times New Roman" w:hAnsi="Times New Roman" w:cs="Times New Roman"/>
          <w:color w:val="000000"/>
          <w:sz w:val="29"/>
          <w:szCs w:val="29"/>
        </w:rPr>
        <w:t>Accordingly, we agree with the Supreme Court's determination to grant Crystal Springs' motion for summary judgment dismissing the complaint.</w:t>
      </w:r>
    </w:p>
    <w:p w:rsidR="0066536F" w:rsidRPr="0066536F" w:rsidRDefault="0066536F" w:rsidP="0066536F">
      <w:pPr>
        <w:spacing w:before="100" w:beforeAutospacing="1" w:after="100" w:afterAutospacing="1" w:line="432" w:lineRule="atLeast"/>
        <w:ind w:firstLine="480"/>
        <w:rPr>
          <w:rFonts w:ascii="Times New Roman" w:eastAsia="Times New Roman" w:hAnsi="Times New Roman" w:cs="Times New Roman"/>
          <w:color w:val="000000"/>
          <w:sz w:val="29"/>
          <w:szCs w:val="29"/>
        </w:rPr>
      </w:pPr>
      <w:r w:rsidRPr="0066536F">
        <w:rPr>
          <w:rFonts w:ascii="Times New Roman" w:eastAsia="Times New Roman" w:hAnsi="Times New Roman" w:cs="Times New Roman"/>
          <w:color w:val="000000"/>
          <w:sz w:val="29"/>
          <w:szCs w:val="29"/>
        </w:rPr>
        <w:t>RIVERA, J.P., HINDS-RADIX, LASALLE and BRATHWAITE NELSON, JJ., concur.</w:t>
      </w:r>
    </w:p>
    <w:p w:rsidR="0066536F" w:rsidRPr="0066536F" w:rsidRDefault="0066536F" w:rsidP="0066536F">
      <w:pPr>
        <w:spacing w:after="0" w:line="240" w:lineRule="auto"/>
        <w:rPr>
          <w:rFonts w:ascii="Times New Roman" w:eastAsia="Times New Roman" w:hAnsi="Times New Roman" w:cs="Times New Roman"/>
          <w:sz w:val="24"/>
          <w:szCs w:val="24"/>
        </w:rPr>
      </w:pPr>
      <w:r w:rsidRPr="0066536F">
        <w:rPr>
          <w:rFonts w:ascii="Times New Roman" w:eastAsia="Times New Roman" w:hAnsi="Times New Roman" w:cs="Times New Roman"/>
          <w:sz w:val="24"/>
          <w:szCs w:val="24"/>
        </w:rPr>
        <w:t>ENTER:</w:t>
      </w:r>
    </w:p>
    <w:p w:rsidR="0066536F" w:rsidRPr="0066536F" w:rsidRDefault="0066536F" w:rsidP="0066536F">
      <w:pPr>
        <w:spacing w:before="100" w:beforeAutospacing="1" w:after="100" w:afterAutospacing="1" w:line="432" w:lineRule="atLeast"/>
        <w:ind w:firstLine="480"/>
        <w:rPr>
          <w:rFonts w:ascii="Times New Roman" w:eastAsia="Times New Roman" w:hAnsi="Times New Roman" w:cs="Times New Roman"/>
          <w:sz w:val="24"/>
          <w:szCs w:val="24"/>
        </w:rPr>
      </w:pPr>
      <w:r w:rsidRPr="0066536F">
        <w:rPr>
          <w:rFonts w:ascii="Times New Roman" w:eastAsia="Times New Roman" w:hAnsi="Times New Roman" w:cs="Times New Roman"/>
          <w:sz w:val="24"/>
          <w:szCs w:val="24"/>
        </w:rPr>
        <w:t>Aprilanne Agostino</w:t>
      </w:r>
    </w:p>
    <w:p w:rsidR="0066536F" w:rsidRPr="0066536F" w:rsidRDefault="0066536F" w:rsidP="0066536F">
      <w:pPr>
        <w:spacing w:before="100" w:beforeAutospacing="1" w:after="100" w:afterAutospacing="1" w:line="432" w:lineRule="atLeast"/>
        <w:ind w:firstLine="480"/>
        <w:rPr>
          <w:rFonts w:ascii="Times New Roman" w:eastAsia="Times New Roman" w:hAnsi="Times New Roman" w:cs="Times New Roman"/>
          <w:sz w:val="24"/>
          <w:szCs w:val="24"/>
        </w:rPr>
      </w:pPr>
      <w:r w:rsidRPr="0066536F">
        <w:rPr>
          <w:rFonts w:ascii="Times New Roman" w:eastAsia="Times New Roman" w:hAnsi="Times New Roman" w:cs="Times New Roman"/>
          <w:sz w:val="24"/>
          <w:szCs w:val="24"/>
        </w:rPr>
        <w:t>Clerk of the Court</w:t>
      </w:r>
    </w:p>
    <w:p w:rsidR="0066536F" w:rsidRPr="0066536F" w:rsidRDefault="0066536F" w:rsidP="0066536F">
      <w:pPr>
        <w:spacing w:after="240" w:line="240" w:lineRule="auto"/>
        <w:rPr>
          <w:rFonts w:ascii="Times New Roman" w:eastAsia="Times New Roman" w:hAnsi="Times New Roman" w:cs="Times New Roman"/>
          <w:sz w:val="24"/>
          <w:szCs w:val="24"/>
        </w:rPr>
      </w:pPr>
    </w:p>
    <w:p w:rsidR="0066536F" w:rsidRPr="0066536F" w:rsidRDefault="0066536F" w:rsidP="0066536F">
      <w:pPr>
        <w:pBdr>
          <w:bottom w:val="single" w:sz="6" w:space="1" w:color="auto"/>
        </w:pBdr>
        <w:spacing w:after="0" w:line="240" w:lineRule="auto"/>
        <w:jc w:val="center"/>
        <w:rPr>
          <w:rFonts w:ascii="Arial" w:eastAsia="Times New Roman" w:hAnsi="Arial" w:cs="Arial"/>
          <w:vanish/>
          <w:sz w:val="16"/>
          <w:szCs w:val="16"/>
        </w:rPr>
      </w:pPr>
      <w:r w:rsidRPr="0066536F">
        <w:rPr>
          <w:rFonts w:ascii="Arial" w:eastAsia="Times New Roman" w:hAnsi="Arial" w:cs="Arial"/>
          <w:vanish/>
          <w:sz w:val="16"/>
          <w:szCs w:val="16"/>
        </w:rPr>
        <w:t>Top of Form</w:t>
      </w:r>
    </w:p>
    <w:p w:rsidR="0066536F" w:rsidRPr="0066536F" w:rsidRDefault="0066536F" w:rsidP="0066536F">
      <w:pPr>
        <w:spacing w:after="0" w:line="240" w:lineRule="auto"/>
        <w:jc w:val="center"/>
        <w:rPr>
          <w:rFonts w:ascii="Times New Roman" w:eastAsia="Times New Roman" w:hAnsi="Times New Roman" w:cs="Times New Roman"/>
          <w:sz w:val="24"/>
          <w:szCs w:val="24"/>
        </w:rPr>
      </w:pPr>
      <w:r w:rsidRPr="0066536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75pt;height:22.5pt" o:ole="">
            <v:imagedata r:id="rId12" o:title=""/>
          </v:shape>
          <w:control r:id="rId13" w:name="DefaultOcxName" w:shapeid="_x0000_i1027"/>
        </w:object>
      </w:r>
    </w:p>
    <w:p w:rsidR="0066536F" w:rsidRPr="0066536F" w:rsidRDefault="0066536F" w:rsidP="0066536F">
      <w:pPr>
        <w:pBdr>
          <w:top w:val="single" w:sz="6" w:space="1" w:color="auto"/>
        </w:pBdr>
        <w:spacing w:after="0" w:line="240" w:lineRule="auto"/>
        <w:jc w:val="center"/>
        <w:rPr>
          <w:rFonts w:ascii="Arial" w:eastAsia="Times New Roman" w:hAnsi="Arial" w:cs="Arial"/>
          <w:vanish/>
          <w:sz w:val="16"/>
          <w:szCs w:val="16"/>
        </w:rPr>
      </w:pPr>
      <w:r w:rsidRPr="0066536F">
        <w:rPr>
          <w:rFonts w:ascii="Arial" w:eastAsia="Times New Roman" w:hAnsi="Arial" w:cs="Arial"/>
          <w:vanish/>
          <w:sz w:val="16"/>
          <w:szCs w:val="16"/>
        </w:rPr>
        <w:t>Bottom of Form</w:t>
      </w:r>
    </w:p>
    <w:p w:rsidR="00833EC5" w:rsidRDefault="00833EC5">
      <w:bookmarkStart w:id="0" w:name="_GoBack"/>
      <w:bookmarkEnd w:id="0"/>
    </w:p>
    <w:sectPr w:rsidR="0083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6F"/>
    <w:rsid w:val="0066536F"/>
    <w:rsid w:val="00713AEA"/>
    <w:rsid w:val="00833EC5"/>
    <w:rsid w:val="0088539E"/>
    <w:rsid w:val="00EE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B00E5-29D6-482D-970D-864165A1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36F"/>
    <w:rPr>
      <w:color w:val="0000FF"/>
      <w:u w:val="single"/>
    </w:rPr>
  </w:style>
  <w:style w:type="paragraph" w:styleId="NormalWeb">
    <w:name w:val="Normal (Web)"/>
    <w:basedOn w:val="Normal"/>
    <w:uiPriority w:val="99"/>
    <w:semiHidden/>
    <w:unhideWhenUsed/>
    <w:rsid w:val="0066536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653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653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653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536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ny.us/reporter/3dseries/2005/2005_03224.htm" TargetMode="External"/><Relationship Id="rId13"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hyperlink" Target="http://www.courts.state.ny.us/reporter/3dseries/2013/2013_02552.htm" TargetMode="External"/><Relationship Id="rId12"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rts.state.ny.us/reporter/3dseries/2014/2014_05964.htm" TargetMode="External"/><Relationship Id="rId11" Type="http://schemas.openxmlformats.org/officeDocument/2006/relationships/hyperlink" Target="http://www.courts.state.ny.us/reporter/3dseries/2016/2016_02646.htm" TargetMode="External"/><Relationship Id="rId5" Type="http://schemas.openxmlformats.org/officeDocument/2006/relationships/hyperlink" Target="http://www.courts.state.ny.us/reporter/3dseries/2016/2016_04899.htm" TargetMode="External"/><Relationship Id="rId15" Type="http://schemas.openxmlformats.org/officeDocument/2006/relationships/theme" Target="theme/theme1.xml"/><Relationship Id="rId10" Type="http://schemas.openxmlformats.org/officeDocument/2006/relationships/hyperlink" Target="http://www.courts.state.ny.us/reporter/3dseries/2017/2017_00206.htm" TargetMode="External"/><Relationship Id="rId4" Type="http://schemas.openxmlformats.org/officeDocument/2006/relationships/hyperlink" Target="http://www.courts.state.ny.us/reporter/" TargetMode="External"/><Relationship Id="rId9" Type="http://schemas.openxmlformats.org/officeDocument/2006/relationships/hyperlink" Target="http://www.courts.state.ny.us/reporter/3dseries/2017/2017_02081.htm"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 Hayat</dc:creator>
  <cp:keywords/>
  <dc:description/>
  <cp:lastModifiedBy>Mehreen Hayat</cp:lastModifiedBy>
  <cp:revision>1</cp:revision>
  <dcterms:created xsi:type="dcterms:W3CDTF">2018-08-22T18:18:00Z</dcterms:created>
  <dcterms:modified xsi:type="dcterms:W3CDTF">2018-08-22T18:20:00Z</dcterms:modified>
</cp:coreProperties>
</file>